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A3" w:rsidRDefault="00774AA3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-314960</wp:posOffset>
            </wp:positionV>
            <wp:extent cx="2228850" cy="638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AA3" w:rsidRDefault="00774AA3">
      <w:pPr>
        <w:rPr>
          <w:b/>
        </w:rPr>
      </w:pPr>
    </w:p>
    <w:p w:rsidR="00DA085F" w:rsidRDefault="00DA085F">
      <w:pPr>
        <w:rPr>
          <w:b/>
        </w:rPr>
      </w:pPr>
      <w:r>
        <w:rPr>
          <w:b/>
        </w:rPr>
        <w:t>Media release</w:t>
      </w:r>
      <w:r w:rsidR="004A24DD">
        <w:rPr>
          <w:b/>
        </w:rPr>
        <w:t xml:space="preserve">: </w:t>
      </w:r>
      <w:r>
        <w:rPr>
          <w:b/>
        </w:rPr>
        <w:t>13 June 2019</w:t>
      </w:r>
    </w:p>
    <w:p w:rsidR="00792D20" w:rsidRDefault="0079518F" w:rsidP="00F343AF">
      <w:pPr>
        <w:jc w:val="center"/>
        <w:rPr>
          <w:b/>
        </w:rPr>
      </w:pPr>
      <w:r>
        <w:rPr>
          <w:b/>
        </w:rPr>
        <w:t>M</w:t>
      </w:r>
      <w:r w:rsidR="00F46EAC" w:rsidRPr="00F46EAC">
        <w:rPr>
          <w:b/>
        </w:rPr>
        <w:t xml:space="preserve">usculoskeletal conditions now </w:t>
      </w:r>
      <w:r>
        <w:rPr>
          <w:b/>
        </w:rPr>
        <w:t>the</w:t>
      </w:r>
      <w:r w:rsidRPr="0079518F">
        <w:rPr>
          <w:b/>
        </w:rPr>
        <w:t xml:space="preserve"> </w:t>
      </w:r>
      <w:r>
        <w:rPr>
          <w:b/>
        </w:rPr>
        <w:t>most costly disease group in Australia</w:t>
      </w:r>
    </w:p>
    <w:p w:rsidR="00C900B4" w:rsidRPr="00C900B4" w:rsidRDefault="00C900B4" w:rsidP="00C900B4">
      <w:pPr>
        <w:pStyle w:val="ListParagraph"/>
        <w:numPr>
          <w:ilvl w:val="0"/>
          <w:numId w:val="4"/>
        </w:numPr>
        <w:rPr>
          <w:i/>
        </w:rPr>
      </w:pPr>
      <w:r w:rsidRPr="00C900B4">
        <w:rPr>
          <w:i/>
        </w:rPr>
        <w:t>Musculoskeletal conditions, including arthritis, affect 7 million Australians</w:t>
      </w:r>
    </w:p>
    <w:p w:rsidR="002913D3" w:rsidRDefault="00C900B4" w:rsidP="002913D3">
      <w:pPr>
        <w:pStyle w:val="ListParagraph"/>
        <w:numPr>
          <w:ilvl w:val="0"/>
          <w:numId w:val="4"/>
        </w:numPr>
        <w:rPr>
          <w:i/>
        </w:rPr>
      </w:pPr>
      <w:r w:rsidRPr="00C900B4">
        <w:rPr>
          <w:i/>
        </w:rPr>
        <w:t xml:space="preserve">The health system cost of these conditions was $12.5 billion </w:t>
      </w:r>
      <w:r w:rsidR="002913D3">
        <w:rPr>
          <w:i/>
        </w:rPr>
        <w:t xml:space="preserve">in 2015-16, the highest cost of any disease group.  </w:t>
      </w:r>
      <w:r w:rsidR="004A24DD">
        <w:rPr>
          <w:i/>
        </w:rPr>
        <w:t xml:space="preserve">This cost is up </w:t>
      </w:r>
      <w:r w:rsidR="002913D3">
        <w:rPr>
          <w:i/>
        </w:rPr>
        <w:t>from $5.7 billion in 2008-09</w:t>
      </w:r>
      <w:r w:rsidR="004A24DD">
        <w:rPr>
          <w:i/>
        </w:rPr>
        <w:t>.</w:t>
      </w:r>
    </w:p>
    <w:p w:rsidR="0079518F" w:rsidRDefault="00774AA3">
      <w:r>
        <w:t xml:space="preserve"> </w:t>
      </w:r>
      <w:r w:rsidR="0079518F">
        <w:t xml:space="preserve">‘We </w:t>
      </w:r>
      <w:r w:rsidR="00DA085F">
        <w:t xml:space="preserve">simply cannot continue to ignore </w:t>
      </w:r>
      <w:r w:rsidR="00F343AF">
        <w:t>the</w:t>
      </w:r>
      <w:r w:rsidR="00DA085F">
        <w:t xml:space="preserve"> impact of</w:t>
      </w:r>
      <w:r w:rsidR="0079518F">
        <w:t xml:space="preserve"> </w:t>
      </w:r>
      <w:r w:rsidR="00230ABA">
        <w:t>c</w:t>
      </w:r>
      <w:r w:rsidR="0079518F">
        <w:t>onditions like arthritis and back pain,’ sa</w:t>
      </w:r>
      <w:r w:rsidR="00DA085F">
        <w:t>id</w:t>
      </w:r>
      <w:r w:rsidR="0079518F">
        <w:t xml:space="preserve"> Arthritis Australia CEO</w:t>
      </w:r>
      <w:r w:rsidR="00DA085F">
        <w:t>,</w:t>
      </w:r>
      <w:r w:rsidR="0079518F">
        <w:t xml:space="preserve"> </w:t>
      </w:r>
      <w:r w:rsidR="00DA085F">
        <w:t xml:space="preserve">Mr </w:t>
      </w:r>
      <w:r w:rsidR="0079518F">
        <w:t xml:space="preserve">Andrew Mills, </w:t>
      </w:r>
      <w:r w:rsidR="00F85291">
        <w:t xml:space="preserve">responding to </w:t>
      </w:r>
      <w:r w:rsidR="00230ABA">
        <w:t xml:space="preserve">a report </w:t>
      </w:r>
      <w:r w:rsidR="00F343AF">
        <w:t xml:space="preserve">today </w:t>
      </w:r>
      <w:r w:rsidR="00230ABA">
        <w:t>from the Australian Institute of Health and Welfare showing</w:t>
      </w:r>
      <w:r w:rsidR="0079518F">
        <w:t xml:space="preserve"> </w:t>
      </w:r>
      <w:r w:rsidR="00DA085F">
        <w:t xml:space="preserve">musculoskeletal </w:t>
      </w:r>
      <w:r w:rsidR="0079518F">
        <w:t xml:space="preserve">conditions now cost </w:t>
      </w:r>
      <w:r w:rsidR="00230ABA">
        <w:t>$12.</w:t>
      </w:r>
      <w:r w:rsidR="00C900B4">
        <w:t>5</w:t>
      </w:r>
      <w:r w:rsidR="00230ABA">
        <w:t xml:space="preserve"> billion a year, more than any other disease group.</w:t>
      </w:r>
    </w:p>
    <w:p w:rsidR="00F343AF" w:rsidRDefault="00F85291" w:rsidP="00F85291">
      <w:r>
        <w:t>‘The cost of these conditions has more than doubled in less than a decade and has now</w:t>
      </w:r>
      <w:r w:rsidR="002913D3">
        <w:t xml:space="preserve"> well and truly eclipsed</w:t>
      </w:r>
      <w:r>
        <w:t xml:space="preserve"> the cost of</w:t>
      </w:r>
      <w:r w:rsidR="00230ABA">
        <w:t xml:space="preserve"> cancer,</w:t>
      </w:r>
      <w:r>
        <w:t xml:space="preserve"> cardiovascular disease and mental health conditions</w:t>
      </w:r>
      <w:r w:rsidR="00F343AF">
        <w:t>,’ said Mr Mills.</w:t>
      </w:r>
      <w:r w:rsidR="002913D3">
        <w:t xml:space="preserve"> </w:t>
      </w:r>
    </w:p>
    <w:p w:rsidR="00F343AF" w:rsidRDefault="00F343AF" w:rsidP="00F343AF">
      <w:r>
        <w:t xml:space="preserve">‘For too long musculoskeletal conditions have been </w:t>
      </w:r>
      <w:r w:rsidR="00EA4A2C">
        <w:t xml:space="preserve">trivialised and treated as </w:t>
      </w:r>
      <w:r>
        <w:t>the ‘poor cousins’ when it comes to investment in better programs and r</w:t>
      </w:r>
      <w:r w:rsidR="00EA4A2C">
        <w:t>esearch,’ Mr Mills said,</w:t>
      </w:r>
      <w:r>
        <w:t xml:space="preserve"> </w:t>
      </w:r>
      <w:r w:rsidR="00EA4A2C">
        <w:t>'</w:t>
      </w:r>
      <w:r>
        <w:t>but this has to change unless we want to see the cost of managing these conditions become completely unsustainable in future.’</w:t>
      </w:r>
    </w:p>
    <w:p w:rsidR="00F343AF" w:rsidRDefault="00F343AF" w:rsidP="00F343AF">
      <w:r>
        <w:t>‘It is not just the financial cost that is so high, it is also the personal cost of living with this painful and disabling group of conditions,’</w:t>
      </w:r>
      <w:r w:rsidRPr="00F343AF">
        <w:t xml:space="preserve"> </w:t>
      </w:r>
      <w:r>
        <w:t>Mr Mills said</w:t>
      </w:r>
      <w:r w:rsidR="00CE76D9">
        <w:t>, noting that m</w:t>
      </w:r>
      <w:r>
        <w:t>usculoskeletal conditions are the leading cause by far of disability and early retirement due to ill-health in Australia</w:t>
      </w:r>
      <w:r w:rsidR="00CE76D9">
        <w:t>.</w:t>
      </w:r>
    </w:p>
    <w:p w:rsidR="00CE76D9" w:rsidRDefault="00F343AF" w:rsidP="00F343AF">
      <w:r>
        <w:t xml:space="preserve">Mr Mills highlighted that government investment in research for arthritis and musculoskeletal conditions </w:t>
      </w:r>
      <w:r w:rsidR="00CE76D9">
        <w:t xml:space="preserve">through the National Health and Medical Research Council </w:t>
      </w:r>
      <w:r>
        <w:t>was just $17m in 2017. ‘This is just a fraction of the research investment in other disease groups and is completely out of proportion to the cost and burden of musculoskeletal condition</w:t>
      </w:r>
      <w:r w:rsidR="00EA4A2C">
        <w:t>s,’ he said.</w:t>
      </w:r>
    </w:p>
    <w:p w:rsidR="00CE76D9" w:rsidRDefault="00230ABA" w:rsidP="00F85291">
      <w:r>
        <w:t xml:space="preserve">The </w:t>
      </w:r>
      <w:r w:rsidRPr="00CE76D9">
        <w:rPr>
          <w:i/>
        </w:rPr>
        <w:t>National Strategic Action Plan for Arthritis</w:t>
      </w:r>
      <w:r>
        <w:t xml:space="preserve"> </w:t>
      </w:r>
      <w:r w:rsidR="00CE76D9">
        <w:t xml:space="preserve">which was </w:t>
      </w:r>
      <w:r>
        <w:t>laun</w:t>
      </w:r>
      <w:r w:rsidR="00CE76D9">
        <w:t xml:space="preserve">ched earlier this year </w:t>
      </w:r>
      <w:r w:rsidR="00CE76D9" w:rsidRPr="00CE76D9">
        <w:t>outlines key priorities for preventing arthritis, investing in research and improving treatment and support for people living with the condition</w:t>
      </w:r>
      <w:r w:rsidR="00CE76D9">
        <w:t xml:space="preserve">. </w:t>
      </w:r>
      <w:r w:rsidR="00EA4A2C">
        <w:t xml:space="preserve"> Many of the recommendations have the potential to rein in the costs of treating arthritis, while improving quality of life for those affected.</w:t>
      </w:r>
    </w:p>
    <w:p w:rsidR="00230ABA" w:rsidRDefault="00EA4A2C" w:rsidP="00F85291">
      <w:r>
        <w:t>‘</w:t>
      </w:r>
      <w:r w:rsidR="00CE76D9">
        <w:t xml:space="preserve">The </w:t>
      </w:r>
      <w:r w:rsidR="00C5744E">
        <w:t xml:space="preserve">Federal </w:t>
      </w:r>
      <w:r w:rsidR="00CE76D9">
        <w:t>Government has allocated $4 million towards the implementation of the Action Plan, which is very welcome, but much more needs to be done,</w:t>
      </w:r>
      <w:r w:rsidR="00F553A8">
        <w:t xml:space="preserve"> at both the national and the state and territory level</w:t>
      </w:r>
      <w:proofErr w:type="gramStart"/>
      <w:r w:rsidR="00F553A8">
        <w:t xml:space="preserve">, </w:t>
      </w:r>
      <w:r w:rsidR="00CE76D9">
        <w:t xml:space="preserve"> and</w:t>
      </w:r>
      <w:proofErr w:type="gramEnd"/>
      <w:r w:rsidR="00CE76D9">
        <w:t xml:space="preserve"> soon,</w:t>
      </w:r>
      <w:r>
        <w:t>’</w:t>
      </w:r>
      <w:r w:rsidR="00CE76D9">
        <w:t xml:space="preserve"> </w:t>
      </w:r>
      <w:r>
        <w:t>Mr Mills said.</w:t>
      </w:r>
    </w:p>
    <w:p w:rsidR="004A24DD" w:rsidRDefault="004A24DD" w:rsidP="004A24DD">
      <w:r>
        <w:t xml:space="preserve">Further information:  Franca Marine: T: 0432 567 413 </w:t>
      </w:r>
      <w:r>
        <w:tab/>
        <w:t xml:space="preserve">E: </w:t>
      </w:r>
      <w:hyperlink r:id="rId7" w:history="1">
        <w:r w:rsidRPr="006E2B2E">
          <w:rPr>
            <w:rStyle w:val="Hyperlink"/>
          </w:rPr>
          <w:t>fmarine@arthritisaustralia.com.au</w:t>
        </w:r>
      </w:hyperlink>
      <w:r>
        <w:t xml:space="preserve"> </w:t>
      </w:r>
    </w:p>
    <w:p w:rsidR="002913D3" w:rsidRDefault="002913D3">
      <w:pPr>
        <w:rPr>
          <w:b/>
          <w:i/>
        </w:rPr>
      </w:pPr>
      <w:r>
        <w:rPr>
          <w:b/>
          <w:i/>
        </w:rPr>
        <w:br w:type="page"/>
      </w:r>
    </w:p>
    <w:p w:rsidR="00C900B4" w:rsidRPr="00C900B4" w:rsidRDefault="00C900B4" w:rsidP="00F85291">
      <w:pPr>
        <w:rPr>
          <w:b/>
          <w:i/>
        </w:rPr>
      </w:pPr>
      <w:r>
        <w:rPr>
          <w:b/>
          <w:i/>
        </w:rPr>
        <w:lastRenderedPageBreak/>
        <w:t xml:space="preserve">Table 1: </w:t>
      </w:r>
      <w:r w:rsidRPr="00C900B4">
        <w:rPr>
          <w:b/>
          <w:i/>
        </w:rPr>
        <w:t xml:space="preserve"> Health system expenditure by disease group, 2015-16</w:t>
      </w:r>
      <w:r>
        <w:rPr>
          <w:b/>
          <w:i/>
        </w:rPr>
        <w:t>, top five disease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2268"/>
      </w:tblGrid>
      <w:tr w:rsidR="00C900B4" w:rsidTr="00E86E3D">
        <w:tc>
          <w:tcPr>
            <w:tcW w:w="3794" w:type="dxa"/>
          </w:tcPr>
          <w:p w:rsidR="00C900B4" w:rsidRPr="00E86E3D" w:rsidRDefault="00C900B4" w:rsidP="00E86E3D">
            <w:pPr>
              <w:jc w:val="center"/>
              <w:rPr>
                <w:b/>
              </w:rPr>
            </w:pPr>
            <w:r w:rsidRPr="00E86E3D">
              <w:rPr>
                <w:b/>
              </w:rPr>
              <w:t>Disease group</w:t>
            </w:r>
          </w:p>
        </w:tc>
        <w:tc>
          <w:tcPr>
            <w:tcW w:w="1701" w:type="dxa"/>
          </w:tcPr>
          <w:p w:rsidR="00E86E3D" w:rsidRPr="00E86E3D" w:rsidRDefault="00C900B4" w:rsidP="00E86E3D">
            <w:pPr>
              <w:jc w:val="center"/>
              <w:rPr>
                <w:b/>
              </w:rPr>
            </w:pPr>
            <w:r w:rsidRPr="00E86E3D">
              <w:rPr>
                <w:b/>
              </w:rPr>
              <w:t>Total expenditure</w:t>
            </w:r>
          </w:p>
          <w:p w:rsidR="002913D3" w:rsidRPr="00E86E3D" w:rsidRDefault="002913D3" w:rsidP="00E86E3D">
            <w:pPr>
              <w:jc w:val="center"/>
              <w:rPr>
                <w:b/>
              </w:rPr>
            </w:pPr>
            <w:r w:rsidRPr="00E86E3D">
              <w:rPr>
                <w:b/>
              </w:rPr>
              <w:t>$billion</w:t>
            </w:r>
          </w:p>
        </w:tc>
        <w:tc>
          <w:tcPr>
            <w:tcW w:w="2268" w:type="dxa"/>
          </w:tcPr>
          <w:p w:rsidR="00C900B4" w:rsidRPr="00E86E3D" w:rsidRDefault="00E86E3D" w:rsidP="00E86E3D">
            <w:pPr>
              <w:jc w:val="center"/>
              <w:rPr>
                <w:b/>
              </w:rPr>
            </w:pPr>
            <w:r w:rsidRPr="00E86E3D">
              <w:rPr>
                <w:b/>
              </w:rPr>
              <w:t>Percent of</w:t>
            </w:r>
            <w:r w:rsidR="00C900B4" w:rsidRPr="00E86E3D">
              <w:rPr>
                <w:b/>
              </w:rPr>
              <w:t xml:space="preserve"> allocated expenditure</w:t>
            </w:r>
            <w:r w:rsidR="002913D3" w:rsidRPr="00E86E3D">
              <w:rPr>
                <w:b/>
              </w:rPr>
              <w:t xml:space="preserve"> (%)</w:t>
            </w:r>
          </w:p>
        </w:tc>
      </w:tr>
      <w:tr w:rsidR="00C900B4" w:rsidTr="00E86E3D">
        <w:tc>
          <w:tcPr>
            <w:tcW w:w="3794" w:type="dxa"/>
          </w:tcPr>
          <w:p w:rsidR="00C900B4" w:rsidRDefault="00C900B4" w:rsidP="00F85291">
            <w:r>
              <w:t>Musculoskeletal disorders</w:t>
            </w:r>
          </w:p>
        </w:tc>
        <w:tc>
          <w:tcPr>
            <w:tcW w:w="1701" w:type="dxa"/>
          </w:tcPr>
          <w:p w:rsidR="00C900B4" w:rsidRDefault="002913D3" w:rsidP="00E86E3D">
            <w:pPr>
              <w:jc w:val="right"/>
            </w:pPr>
            <w:r>
              <w:t>12.5</w:t>
            </w:r>
          </w:p>
        </w:tc>
        <w:tc>
          <w:tcPr>
            <w:tcW w:w="2268" w:type="dxa"/>
          </w:tcPr>
          <w:p w:rsidR="00C900B4" w:rsidRDefault="002913D3" w:rsidP="00E86E3D">
            <w:pPr>
              <w:jc w:val="right"/>
            </w:pPr>
            <w:r>
              <w:t>10.7</w:t>
            </w:r>
          </w:p>
        </w:tc>
      </w:tr>
      <w:tr w:rsidR="00C900B4" w:rsidTr="00E86E3D">
        <w:tc>
          <w:tcPr>
            <w:tcW w:w="3794" w:type="dxa"/>
          </w:tcPr>
          <w:p w:rsidR="00C900B4" w:rsidRDefault="002913D3" w:rsidP="00F85291">
            <w:r>
              <w:t>Cardiovascular diseases</w:t>
            </w:r>
          </w:p>
        </w:tc>
        <w:tc>
          <w:tcPr>
            <w:tcW w:w="1701" w:type="dxa"/>
          </w:tcPr>
          <w:p w:rsidR="00C900B4" w:rsidRDefault="002913D3" w:rsidP="00E86E3D">
            <w:pPr>
              <w:jc w:val="right"/>
            </w:pPr>
            <w:r>
              <w:t>10.4</w:t>
            </w:r>
          </w:p>
        </w:tc>
        <w:tc>
          <w:tcPr>
            <w:tcW w:w="2268" w:type="dxa"/>
          </w:tcPr>
          <w:p w:rsidR="00C900B4" w:rsidRDefault="00E86E3D" w:rsidP="00E86E3D">
            <w:pPr>
              <w:jc w:val="right"/>
            </w:pPr>
            <w:r>
              <w:t>8.9</w:t>
            </w:r>
          </w:p>
        </w:tc>
      </w:tr>
      <w:tr w:rsidR="00C900B4" w:rsidTr="00E86E3D">
        <w:tc>
          <w:tcPr>
            <w:tcW w:w="3794" w:type="dxa"/>
          </w:tcPr>
          <w:p w:rsidR="00C900B4" w:rsidRDefault="002913D3" w:rsidP="00F85291">
            <w:r>
              <w:t xml:space="preserve">Injuries </w:t>
            </w:r>
          </w:p>
        </w:tc>
        <w:tc>
          <w:tcPr>
            <w:tcW w:w="1701" w:type="dxa"/>
          </w:tcPr>
          <w:p w:rsidR="00C900B4" w:rsidRDefault="002913D3" w:rsidP="00E86E3D">
            <w:pPr>
              <w:jc w:val="right"/>
            </w:pPr>
            <w:r>
              <w:t>8.9</w:t>
            </w:r>
          </w:p>
        </w:tc>
        <w:tc>
          <w:tcPr>
            <w:tcW w:w="2268" w:type="dxa"/>
          </w:tcPr>
          <w:p w:rsidR="00C900B4" w:rsidRDefault="00E86E3D" w:rsidP="00E86E3D">
            <w:pPr>
              <w:jc w:val="right"/>
            </w:pPr>
            <w:r>
              <w:t>7.6</w:t>
            </w:r>
          </w:p>
        </w:tc>
      </w:tr>
      <w:tr w:rsidR="00C900B4" w:rsidTr="00E86E3D">
        <w:tc>
          <w:tcPr>
            <w:tcW w:w="3794" w:type="dxa"/>
          </w:tcPr>
          <w:p w:rsidR="00C900B4" w:rsidRDefault="002913D3" w:rsidP="00F85291">
            <w:r>
              <w:t>Mental and substance abuse disorders</w:t>
            </w:r>
          </w:p>
        </w:tc>
        <w:tc>
          <w:tcPr>
            <w:tcW w:w="1701" w:type="dxa"/>
          </w:tcPr>
          <w:p w:rsidR="00C900B4" w:rsidRDefault="002913D3" w:rsidP="00E86E3D">
            <w:pPr>
              <w:jc w:val="right"/>
            </w:pPr>
            <w:r>
              <w:t>8.9</w:t>
            </w:r>
          </w:p>
        </w:tc>
        <w:tc>
          <w:tcPr>
            <w:tcW w:w="2268" w:type="dxa"/>
          </w:tcPr>
          <w:p w:rsidR="00C900B4" w:rsidRDefault="00E86E3D" w:rsidP="00E86E3D">
            <w:pPr>
              <w:jc w:val="right"/>
            </w:pPr>
            <w:r>
              <w:t>7.6</w:t>
            </w:r>
          </w:p>
        </w:tc>
      </w:tr>
      <w:tr w:rsidR="00C900B4" w:rsidTr="00E86E3D">
        <w:tc>
          <w:tcPr>
            <w:tcW w:w="3794" w:type="dxa"/>
          </w:tcPr>
          <w:p w:rsidR="00C900B4" w:rsidRDefault="004A24DD" w:rsidP="00F85291">
            <w:r>
              <w:t>Cancer</w:t>
            </w:r>
          </w:p>
        </w:tc>
        <w:tc>
          <w:tcPr>
            <w:tcW w:w="1701" w:type="dxa"/>
          </w:tcPr>
          <w:p w:rsidR="00C900B4" w:rsidRDefault="00E86E3D" w:rsidP="004A24DD">
            <w:pPr>
              <w:jc w:val="right"/>
            </w:pPr>
            <w:r>
              <w:t>8.</w:t>
            </w:r>
            <w:r w:rsidR="004A24DD">
              <w:t>4</w:t>
            </w:r>
          </w:p>
        </w:tc>
        <w:tc>
          <w:tcPr>
            <w:tcW w:w="2268" w:type="dxa"/>
          </w:tcPr>
          <w:p w:rsidR="00C900B4" w:rsidRDefault="004A24DD" w:rsidP="00E86E3D">
            <w:pPr>
              <w:jc w:val="right"/>
            </w:pPr>
            <w:r>
              <w:t>7.2</w:t>
            </w:r>
          </w:p>
        </w:tc>
      </w:tr>
    </w:tbl>
    <w:p w:rsidR="004A24DD" w:rsidRDefault="004A24DD" w:rsidP="004A24DD"/>
    <w:p w:rsidR="00F85291" w:rsidRDefault="00F85291" w:rsidP="00F85291"/>
    <w:p w:rsidR="00DA085F" w:rsidRDefault="00DA085F" w:rsidP="0079518F"/>
    <w:p w:rsidR="00DA085F" w:rsidRDefault="00DA085F" w:rsidP="0079518F"/>
    <w:p w:rsidR="00DA085F" w:rsidRDefault="00DA085F" w:rsidP="0079518F"/>
    <w:sectPr w:rsidR="00DA0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747A"/>
    <w:multiLevelType w:val="hybridMultilevel"/>
    <w:tmpl w:val="940062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CD3FA5"/>
    <w:multiLevelType w:val="hybridMultilevel"/>
    <w:tmpl w:val="BE205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A4E3D"/>
    <w:multiLevelType w:val="hybridMultilevel"/>
    <w:tmpl w:val="92822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83D4F"/>
    <w:multiLevelType w:val="hybridMultilevel"/>
    <w:tmpl w:val="7E5C1BF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AC"/>
    <w:rsid w:val="001B6BB0"/>
    <w:rsid w:val="00230ABA"/>
    <w:rsid w:val="00253D0E"/>
    <w:rsid w:val="002913D3"/>
    <w:rsid w:val="003153DD"/>
    <w:rsid w:val="004A24DD"/>
    <w:rsid w:val="00523A78"/>
    <w:rsid w:val="005545DA"/>
    <w:rsid w:val="00774AA3"/>
    <w:rsid w:val="0079518F"/>
    <w:rsid w:val="007E415F"/>
    <w:rsid w:val="007F3AE2"/>
    <w:rsid w:val="00A81A45"/>
    <w:rsid w:val="00C5744E"/>
    <w:rsid w:val="00C900B4"/>
    <w:rsid w:val="00CE76D9"/>
    <w:rsid w:val="00DA085F"/>
    <w:rsid w:val="00E85C81"/>
    <w:rsid w:val="00E86E3D"/>
    <w:rsid w:val="00EA4A2C"/>
    <w:rsid w:val="00F343AF"/>
    <w:rsid w:val="00F46EAC"/>
    <w:rsid w:val="00F553A8"/>
    <w:rsid w:val="00F85291"/>
    <w:rsid w:val="00F9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3AF"/>
    <w:pPr>
      <w:ind w:left="720"/>
      <w:contextualSpacing/>
    </w:pPr>
  </w:style>
  <w:style w:type="table" w:styleId="TableGrid">
    <w:name w:val="Table Grid"/>
    <w:basedOn w:val="TableNormal"/>
    <w:uiPriority w:val="59"/>
    <w:rsid w:val="00C9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2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3AF"/>
    <w:pPr>
      <w:ind w:left="720"/>
      <w:contextualSpacing/>
    </w:pPr>
  </w:style>
  <w:style w:type="table" w:styleId="TableGrid">
    <w:name w:val="Table Grid"/>
    <w:basedOn w:val="TableNormal"/>
    <w:uiPriority w:val="59"/>
    <w:rsid w:val="00C9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2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marine@arthritisaustrali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Marine</dc:creator>
  <cp:lastModifiedBy>Secretary</cp:lastModifiedBy>
  <cp:revision>2</cp:revision>
  <dcterms:created xsi:type="dcterms:W3CDTF">2019-06-17T01:34:00Z</dcterms:created>
  <dcterms:modified xsi:type="dcterms:W3CDTF">2019-06-17T01:34:00Z</dcterms:modified>
</cp:coreProperties>
</file>